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158D" w14:textId="6712C249" w:rsidR="00954A27" w:rsidRDefault="00C3502D" w:rsidP="00AF158B">
      <w:pPr>
        <w:jc w:val="both"/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</w:pPr>
      <w:r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Colonoscopy examination allows the doctor to </w:t>
      </w:r>
      <w:r w:rsidR="00954A27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visually </w:t>
      </w:r>
      <w:r w:rsidR="0060168B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examine</w:t>
      </w:r>
      <w:r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the lining of the colon for abnormali</w:t>
      </w:r>
      <w:r w:rsidR="00954A27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ties </w:t>
      </w:r>
      <w:r w:rsidR="0060168B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such as polyp</w:t>
      </w:r>
      <w:r w:rsidR="00954A27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s</w:t>
      </w:r>
      <w:r w:rsidR="0060168B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, inflammation or malignancy</w:t>
      </w:r>
      <w:r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.  </w:t>
      </w:r>
    </w:p>
    <w:p w14:paraId="4E09674F" w14:textId="52157094" w:rsidR="003515F4" w:rsidRDefault="00954A27" w:rsidP="00AF158B">
      <w:pPr>
        <w:jc w:val="both"/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</w:pPr>
      <w:r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Colonoscopy </w:t>
      </w:r>
      <w:r w:rsidR="00C3502D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is typically done as an outpatient with the use of intravenous sedation. </w:t>
      </w:r>
      <w:r w:rsidR="007B24E8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Sedation is generally provided by an anesthesiologist/anesthetist</w:t>
      </w:r>
      <w:r w:rsidR="00AF5BAC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.  A driver is needed for you to leave the facility.</w:t>
      </w:r>
    </w:p>
    <w:p w14:paraId="1AB6D00B" w14:textId="03C047E8" w:rsidR="00AF158B" w:rsidRDefault="00AF158B" w:rsidP="00661582">
      <w:pPr>
        <w:jc w:val="both"/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</w:pPr>
      <w:r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Colonoscopy is considered a </w:t>
      </w:r>
      <w:proofErr w:type="gramStart"/>
      <w:r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low risk</w:t>
      </w:r>
      <w:proofErr w:type="gramEnd"/>
      <w:r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procedure.  The benefits include early diagnosis and prevention of colon cancer.  The risks and benefits of colonoscopy will be discussed with you</w:t>
      </w:r>
      <w:r w:rsidR="00954A27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before the procedure.</w:t>
      </w:r>
      <w:r w:rsidR="00AD7E3F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</w:t>
      </w:r>
    </w:p>
    <w:p w14:paraId="4FC773FA" w14:textId="77777777" w:rsidR="0097194F" w:rsidRDefault="0097194F" w:rsidP="00661582">
      <w:pPr>
        <w:jc w:val="both"/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</w:pPr>
    </w:p>
    <w:p w14:paraId="2385CED0" w14:textId="4313BF29" w:rsidR="0097194F" w:rsidRDefault="00AF158B" w:rsidP="0097194F">
      <w:pPr>
        <w:pStyle w:val="ListParagraph"/>
        <w:numPr>
          <w:ilvl w:val="0"/>
          <w:numId w:val="27"/>
        </w:numPr>
        <w:ind w:left="36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 w:rsidRPr="00661582">
        <w:rPr>
          <w:rStyle w:val="SubtleEmphasis"/>
          <w:rFonts w:asciiTheme="majorHAnsi" w:hAnsiTheme="majorHAnsi" w:cstheme="majorHAnsi"/>
          <w:i w:val="0"/>
          <w:iCs w:val="0"/>
        </w:rPr>
        <w:t>Read these instructions carefully.  An adequate prep is needed to ensure an accurate result.</w:t>
      </w:r>
    </w:p>
    <w:p w14:paraId="67996793" w14:textId="77777777" w:rsidR="0097194F" w:rsidRPr="0097194F" w:rsidRDefault="0097194F" w:rsidP="0097194F">
      <w:pPr>
        <w:pStyle w:val="ListParagraph"/>
        <w:ind w:left="36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5D9602C9" w14:textId="20691A67" w:rsidR="0097194F" w:rsidRDefault="007B24E8" w:rsidP="0097194F">
      <w:pPr>
        <w:pStyle w:val="ListParagraph"/>
        <w:numPr>
          <w:ilvl w:val="0"/>
          <w:numId w:val="27"/>
        </w:numPr>
        <w:ind w:left="36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 w:rsidRPr="00661582">
        <w:rPr>
          <w:rStyle w:val="SubtleEmphasis"/>
          <w:rFonts w:asciiTheme="majorHAnsi" w:hAnsiTheme="majorHAnsi" w:cstheme="majorHAnsi"/>
          <w:i w:val="0"/>
          <w:iCs w:val="0"/>
        </w:rPr>
        <w:t xml:space="preserve">If you take </w:t>
      </w:r>
      <w:r w:rsidRPr="00AF5BAC"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>blood thinners</w:t>
      </w:r>
      <w:r w:rsidRPr="00661582">
        <w:rPr>
          <w:rStyle w:val="SubtleEmphasis"/>
          <w:rFonts w:asciiTheme="majorHAnsi" w:hAnsiTheme="majorHAnsi" w:cstheme="majorHAnsi"/>
          <w:i w:val="0"/>
          <w:iCs w:val="0"/>
        </w:rPr>
        <w:t xml:space="preserve"> other than aspirin</w:t>
      </w:r>
      <w:r w:rsidR="00954A27">
        <w:rPr>
          <w:rStyle w:val="SubtleEmphasis"/>
          <w:rFonts w:asciiTheme="majorHAnsi" w:hAnsiTheme="majorHAnsi" w:cstheme="majorHAnsi"/>
          <w:i w:val="0"/>
          <w:iCs w:val="0"/>
        </w:rPr>
        <w:t xml:space="preserve"> (like coumadin/warfarin, Plavix/clopidogrel, Xarelto or</w:t>
      </w:r>
      <w:r w:rsidR="00393B46">
        <w:rPr>
          <w:rStyle w:val="SubtleEmphasis"/>
          <w:rFonts w:asciiTheme="majorHAnsi" w:hAnsiTheme="majorHAnsi" w:cstheme="majorHAnsi"/>
          <w:i w:val="0"/>
          <w:iCs w:val="0"/>
        </w:rPr>
        <w:t xml:space="preserve"> Eliquis) </w:t>
      </w:r>
      <w:r w:rsidRPr="00661582">
        <w:rPr>
          <w:rStyle w:val="SubtleEmphasis"/>
          <w:rFonts w:asciiTheme="majorHAnsi" w:hAnsiTheme="majorHAnsi" w:cstheme="majorHAnsi"/>
          <w:i w:val="0"/>
          <w:iCs w:val="0"/>
        </w:rPr>
        <w:t>please discuss this with your</w:t>
      </w:r>
      <w:r w:rsidR="00954A27">
        <w:rPr>
          <w:rStyle w:val="SubtleEmphasis"/>
          <w:rFonts w:asciiTheme="majorHAnsi" w:hAnsiTheme="majorHAnsi" w:cstheme="majorHAnsi"/>
          <w:i w:val="0"/>
          <w:iCs w:val="0"/>
        </w:rPr>
        <w:t xml:space="preserve"> prescribing</w:t>
      </w:r>
      <w:r w:rsidR="00393B46">
        <w:rPr>
          <w:rStyle w:val="SubtleEmphasis"/>
          <w:rFonts w:asciiTheme="majorHAnsi" w:hAnsiTheme="majorHAnsi" w:cstheme="majorHAnsi"/>
          <w:i w:val="0"/>
          <w:iCs w:val="0"/>
        </w:rPr>
        <w:t xml:space="preserve"> provider.  </w:t>
      </w:r>
      <w:r w:rsidR="00AF5BAC">
        <w:rPr>
          <w:rStyle w:val="SubtleEmphasis"/>
          <w:rFonts w:asciiTheme="majorHAnsi" w:hAnsiTheme="majorHAnsi" w:cstheme="majorHAnsi"/>
          <w:i w:val="0"/>
          <w:iCs w:val="0"/>
        </w:rPr>
        <w:t>A written instruction is generally requested.</w:t>
      </w:r>
    </w:p>
    <w:p w14:paraId="648F1401" w14:textId="77777777" w:rsidR="00954A27" w:rsidRPr="00954A27" w:rsidRDefault="00954A27" w:rsidP="00954A27">
      <w:p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206C20C1" w14:textId="79032100" w:rsidR="007B24E8" w:rsidRDefault="00AD7E3F" w:rsidP="00661582">
      <w:pPr>
        <w:pStyle w:val="ListParagraph"/>
        <w:numPr>
          <w:ilvl w:val="0"/>
          <w:numId w:val="27"/>
        </w:numPr>
        <w:ind w:left="36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 w:rsidRPr="003971B0"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>Blood pressure and cardiac medications must</w:t>
      </w:r>
      <w:r w:rsidRPr="00661582">
        <w:rPr>
          <w:rStyle w:val="SubtleEmphasis"/>
          <w:rFonts w:asciiTheme="majorHAnsi" w:hAnsiTheme="majorHAnsi" w:cstheme="majorHAnsi"/>
          <w:i w:val="0"/>
          <w:iCs w:val="0"/>
        </w:rPr>
        <w:t xml:space="preserve"> be taken at their usual time</w:t>
      </w:r>
      <w:r w:rsidR="00954A27">
        <w:rPr>
          <w:rStyle w:val="SubtleEmphasis"/>
          <w:rFonts w:asciiTheme="majorHAnsi" w:hAnsiTheme="majorHAnsi" w:cstheme="majorHAnsi"/>
          <w:i w:val="0"/>
          <w:iCs w:val="0"/>
        </w:rPr>
        <w:t xml:space="preserve"> with a </w:t>
      </w:r>
      <w:r w:rsidR="001B626D">
        <w:rPr>
          <w:rStyle w:val="SubtleEmphasis"/>
          <w:rFonts w:asciiTheme="majorHAnsi" w:hAnsiTheme="majorHAnsi" w:cstheme="majorHAnsi"/>
          <w:i w:val="0"/>
          <w:iCs w:val="0"/>
        </w:rPr>
        <w:t>s</w:t>
      </w:r>
      <w:r w:rsidR="00954A27">
        <w:rPr>
          <w:rStyle w:val="SubtleEmphasis"/>
          <w:rFonts w:asciiTheme="majorHAnsi" w:hAnsiTheme="majorHAnsi" w:cstheme="majorHAnsi"/>
          <w:i w:val="0"/>
          <w:iCs w:val="0"/>
        </w:rPr>
        <w:t>ip</w:t>
      </w:r>
      <w:r w:rsidR="001B626D">
        <w:rPr>
          <w:rStyle w:val="SubtleEmphasis"/>
          <w:rFonts w:asciiTheme="majorHAnsi" w:hAnsiTheme="majorHAnsi" w:cstheme="majorHAnsi"/>
          <w:i w:val="0"/>
          <w:iCs w:val="0"/>
        </w:rPr>
        <w:t xml:space="preserve"> of water</w:t>
      </w:r>
      <w:r w:rsidRPr="00661582">
        <w:rPr>
          <w:rStyle w:val="SubtleEmphasis"/>
          <w:rFonts w:asciiTheme="majorHAnsi" w:hAnsiTheme="majorHAnsi" w:cstheme="majorHAnsi"/>
          <w:i w:val="0"/>
          <w:iCs w:val="0"/>
        </w:rPr>
        <w:t>.</w:t>
      </w:r>
    </w:p>
    <w:p w14:paraId="1B2258F5" w14:textId="77777777" w:rsidR="0097194F" w:rsidRPr="00661582" w:rsidRDefault="0097194F" w:rsidP="0097194F">
      <w:pPr>
        <w:pStyle w:val="ListParagraph"/>
        <w:ind w:left="36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0B7783E6" w14:textId="3D981D25" w:rsidR="00AD7E3F" w:rsidRDefault="00661582" w:rsidP="00661582">
      <w:pPr>
        <w:pStyle w:val="ListParagraph"/>
        <w:numPr>
          <w:ilvl w:val="0"/>
          <w:numId w:val="27"/>
        </w:numPr>
        <w:ind w:left="36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 w:rsidRPr="00AF5BAC"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>Diabetes oral medications</w:t>
      </w:r>
      <w:r w:rsidR="00AD7E3F" w:rsidRPr="00661582">
        <w:rPr>
          <w:rStyle w:val="SubtleEmphasis"/>
          <w:rFonts w:asciiTheme="majorHAnsi" w:hAnsiTheme="majorHAnsi" w:cstheme="majorHAnsi"/>
          <w:i w:val="0"/>
          <w:iCs w:val="0"/>
        </w:rPr>
        <w:t xml:space="preserve"> are held the night before and the morning of the colonoscopy.</w:t>
      </w:r>
      <w:r w:rsidR="00AD7E3F" w:rsidRPr="00661582">
        <w:rPr>
          <w:rStyle w:val="SubtleEmphasis"/>
          <w:rFonts w:asciiTheme="majorHAnsi" w:hAnsiTheme="majorHAnsi" w:cstheme="majorHAnsi"/>
          <w:i w:val="0"/>
          <w:iCs w:val="0"/>
        </w:rPr>
        <w:br/>
        <w:t>Insulin is generally taken in half dose the night before colonoscopy and held in the morning of colonoscopy.</w:t>
      </w:r>
    </w:p>
    <w:p w14:paraId="67396F72" w14:textId="7EB59533" w:rsidR="00661582" w:rsidRDefault="00393B46" w:rsidP="001B626D">
      <w:pPr>
        <w:ind w:firstLine="36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>
        <w:rPr>
          <w:rStyle w:val="SubtleEmphasis"/>
          <w:rFonts w:asciiTheme="majorHAnsi" w:hAnsiTheme="majorHAnsi" w:cstheme="majorHAnsi"/>
          <w:i w:val="0"/>
          <w:iCs w:val="0"/>
        </w:rPr>
        <w:t>Please</w:t>
      </w:r>
      <w:r w:rsidR="00AD7E3F" w:rsidRPr="001B626D">
        <w:rPr>
          <w:rStyle w:val="SubtleEmphasis"/>
          <w:rFonts w:asciiTheme="majorHAnsi" w:hAnsiTheme="majorHAnsi" w:cstheme="majorHAnsi"/>
          <w:i w:val="0"/>
          <w:iCs w:val="0"/>
        </w:rPr>
        <w:t xml:space="preserve"> discuss </w:t>
      </w:r>
      <w:r w:rsidR="00661582" w:rsidRPr="001B626D">
        <w:rPr>
          <w:rStyle w:val="SubtleEmphasis"/>
          <w:rFonts w:asciiTheme="majorHAnsi" w:hAnsiTheme="majorHAnsi" w:cstheme="majorHAnsi"/>
          <w:i w:val="0"/>
          <w:iCs w:val="0"/>
        </w:rPr>
        <w:t>management</w:t>
      </w:r>
      <w:r w:rsidR="00AD7E3F" w:rsidRPr="001B626D">
        <w:rPr>
          <w:rStyle w:val="SubtleEmphasis"/>
          <w:rFonts w:asciiTheme="majorHAnsi" w:hAnsiTheme="majorHAnsi" w:cstheme="majorHAnsi"/>
          <w:i w:val="0"/>
          <w:iCs w:val="0"/>
        </w:rPr>
        <w:t xml:space="preserve"> </w:t>
      </w:r>
      <w:r>
        <w:rPr>
          <w:rStyle w:val="SubtleEmphasis"/>
          <w:rFonts w:asciiTheme="majorHAnsi" w:hAnsiTheme="majorHAnsi" w:cstheme="majorHAnsi"/>
          <w:i w:val="0"/>
          <w:iCs w:val="0"/>
        </w:rPr>
        <w:t xml:space="preserve">of your diabetes </w:t>
      </w:r>
      <w:r w:rsidR="00AD7E3F" w:rsidRPr="001B626D">
        <w:rPr>
          <w:rStyle w:val="SubtleEmphasis"/>
          <w:rFonts w:asciiTheme="majorHAnsi" w:hAnsiTheme="majorHAnsi" w:cstheme="majorHAnsi"/>
          <w:i w:val="0"/>
          <w:iCs w:val="0"/>
        </w:rPr>
        <w:t>with your primary care or diabetes provider</w:t>
      </w:r>
      <w:r w:rsidR="00661582" w:rsidRPr="001B626D">
        <w:rPr>
          <w:rStyle w:val="SubtleEmphasis"/>
          <w:rFonts w:asciiTheme="majorHAnsi" w:hAnsiTheme="majorHAnsi" w:cstheme="majorHAnsi"/>
          <w:i w:val="0"/>
          <w:iCs w:val="0"/>
        </w:rPr>
        <w:t>.</w:t>
      </w:r>
    </w:p>
    <w:p w14:paraId="02070A97" w14:textId="77777777" w:rsidR="001B626D" w:rsidRPr="001B626D" w:rsidRDefault="001B626D" w:rsidP="001B626D">
      <w:pPr>
        <w:ind w:firstLine="36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1A4CEDE2" w14:textId="24CB73DE" w:rsidR="00AF5BAC" w:rsidRDefault="00393B46" w:rsidP="00AF5BAC">
      <w:pPr>
        <w:pStyle w:val="ListParagraph"/>
        <w:numPr>
          <w:ilvl w:val="0"/>
          <w:numId w:val="27"/>
        </w:numPr>
        <w:ind w:left="36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>
        <w:rPr>
          <w:rStyle w:val="SubtleEmphasis"/>
          <w:rFonts w:asciiTheme="majorHAnsi" w:hAnsiTheme="majorHAnsi" w:cstheme="majorHAnsi"/>
          <w:i w:val="0"/>
          <w:iCs w:val="0"/>
        </w:rPr>
        <w:t xml:space="preserve">Constipation may lessen the cleansing effect of the preparation.  </w:t>
      </w:r>
      <w:r w:rsidR="00661582">
        <w:rPr>
          <w:rStyle w:val="SubtleEmphasis"/>
          <w:rFonts w:asciiTheme="majorHAnsi" w:hAnsiTheme="majorHAnsi" w:cstheme="majorHAnsi"/>
          <w:i w:val="0"/>
          <w:iCs w:val="0"/>
        </w:rPr>
        <w:t>You may be asked to take additional laxatives the week leading up to colonoscopy</w:t>
      </w:r>
      <w:r>
        <w:rPr>
          <w:rStyle w:val="SubtleEmphasis"/>
          <w:rFonts w:asciiTheme="majorHAnsi" w:hAnsiTheme="majorHAnsi" w:cstheme="majorHAnsi"/>
          <w:i w:val="0"/>
          <w:iCs w:val="0"/>
        </w:rPr>
        <w:t>.  Please notify the office if constipation is an issue for you.</w:t>
      </w:r>
    </w:p>
    <w:p w14:paraId="2C28C678" w14:textId="77777777" w:rsidR="00AF5BAC" w:rsidRDefault="00AF5BAC" w:rsidP="00AF5BAC">
      <w:pPr>
        <w:pStyle w:val="ListParagraph"/>
        <w:ind w:left="36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7ABCCF42" w14:textId="36CCF801" w:rsidR="00AF5BAC" w:rsidRPr="00AF5BAC" w:rsidRDefault="00AF5BAC" w:rsidP="00AF5BAC">
      <w:p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>
        <w:rPr>
          <w:rStyle w:val="SubtleEmphasis"/>
          <w:rFonts w:asciiTheme="majorHAnsi" w:hAnsiTheme="majorHAnsi" w:cstheme="majorHAnsi"/>
          <w:i w:val="0"/>
          <w:iCs w:val="0"/>
        </w:rPr>
        <w:t xml:space="preserve">These directions are for colonoscopy preparation using MiraLAX and Gatorade (or Pedialyte).  You will be asked to drink </w:t>
      </w:r>
      <w:proofErr w:type="gramStart"/>
      <w:r>
        <w:rPr>
          <w:rStyle w:val="SubtleEmphasis"/>
          <w:rFonts w:asciiTheme="majorHAnsi" w:hAnsiTheme="majorHAnsi" w:cstheme="majorHAnsi"/>
          <w:i w:val="0"/>
          <w:iCs w:val="0"/>
        </w:rPr>
        <w:t>two  32</w:t>
      </w:r>
      <w:proofErr w:type="gramEnd"/>
      <w:r>
        <w:rPr>
          <w:rStyle w:val="SubtleEmphasis"/>
          <w:rFonts w:asciiTheme="majorHAnsi" w:hAnsiTheme="majorHAnsi" w:cstheme="majorHAnsi"/>
          <w:i w:val="0"/>
          <w:iCs w:val="0"/>
        </w:rPr>
        <w:t xml:space="preserve"> ounce bottles of either MiraLAX or Pedialyte in 2 doses.    If you are unable to consume that quantity of liquid, metoclopramide/Reglan can be prescribed.</w:t>
      </w:r>
    </w:p>
    <w:p w14:paraId="4CB95229" w14:textId="77777777" w:rsidR="00AF5BAC" w:rsidRDefault="00AF5BAC" w:rsidP="00AF5BAC">
      <w:p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42D39801" w14:textId="41C49BD9" w:rsidR="00661582" w:rsidRDefault="00661582" w:rsidP="00AF5BAC">
      <w:p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 w:rsidRPr="00AF5BAC">
        <w:rPr>
          <w:rStyle w:val="SubtleEmphasis"/>
          <w:rFonts w:asciiTheme="majorHAnsi" w:hAnsiTheme="majorHAnsi" w:cstheme="majorHAnsi"/>
          <w:i w:val="0"/>
          <w:iCs w:val="0"/>
        </w:rPr>
        <w:t xml:space="preserve">The most common adverse reactions are nausea, abdominal distention, vomiting and upper abdominal pain. These are fortunately not common. If you do experience severe symptoms or </w:t>
      </w:r>
      <w:proofErr w:type="gramStart"/>
      <w:r w:rsidRPr="00AF5BAC">
        <w:rPr>
          <w:rStyle w:val="SubtleEmphasis"/>
          <w:rFonts w:asciiTheme="majorHAnsi" w:hAnsiTheme="majorHAnsi" w:cstheme="majorHAnsi"/>
          <w:i w:val="0"/>
          <w:iCs w:val="0"/>
        </w:rPr>
        <w:t>dehydration</w:t>
      </w:r>
      <w:proofErr w:type="gramEnd"/>
      <w:r w:rsidRPr="00AF5BAC">
        <w:rPr>
          <w:rStyle w:val="SubtleEmphasis"/>
          <w:rFonts w:asciiTheme="majorHAnsi" w:hAnsiTheme="majorHAnsi" w:cstheme="majorHAnsi"/>
          <w:i w:val="0"/>
          <w:iCs w:val="0"/>
        </w:rPr>
        <w:t xml:space="preserve"> please call your doctor.</w:t>
      </w:r>
    </w:p>
    <w:p w14:paraId="60DEED91" w14:textId="77777777" w:rsidR="00AF5BAC" w:rsidRDefault="00AF5BAC" w:rsidP="00AF5BAC">
      <w:pPr>
        <w:pStyle w:val="ListParagraph"/>
        <w:ind w:left="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62080502" w14:textId="77777777" w:rsidR="00AF5BAC" w:rsidRDefault="00AF5BAC" w:rsidP="00AF5BAC">
      <w:pPr>
        <w:pStyle w:val="ListParagraph"/>
        <w:ind w:left="0"/>
        <w:jc w:val="both"/>
        <w:rPr>
          <w:rStyle w:val="SubtleEmphasis"/>
          <w:rFonts w:asciiTheme="majorHAnsi" w:hAnsiTheme="majorHAnsi" w:cstheme="majorHAnsi"/>
          <w:i w:val="0"/>
          <w:iCs w:val="0"/>
          <w:u w:val="single"/>
        </w:rPr>
      </w:pPr>
    </w:p>
    <w:p w14:paraId="634CB5AE" w14:textId="30B9C6AF" w:rsidR="00AF5BAC" w:rsidRPr="00C41819" w:rsidRDefault="00AF5BAC" w:rsidP="00AF5BAC">
      <w:pPr>
        <w:pStyle w:val="ListParagraph"/>
        <w:ind w:left="0"/>
        <w:jc w:val="both"/>
        <w:rPr>
          <w:rStyle w:val="SubtleEmphasis"/>
          <w:rFonts w:asciiTheme="majorHAnsi" w:hAnsiTheme="majorHAnsi" w:cstheme="majorHAnsi"/>
          <w:i w:val="0"/>
          <w:iCs w:val="0"/>
          <w:u w:val="single"/>
        </w:rPr>
      </w:pPr>
      <w:r w:rsidRPr="00C41819">
        <w:rPr>
          <w:rStyle w:val="SubtleEmphasis"/>
          <w:rFonts w:asciiTheme="majorHAnsi" w:hAnsiTheme="majorHAnsi" w:cstheme="majorHAnsi"/>
          <w:i w:val="0"/>
          <w:iCs w:val="0"/>
          <w:u w:val="single"/>
        </w:rPr>
        <w:t>Directions:</w:t>
      </w:r>
    </w:p>
    <w:p w14:paraId="4972AFB6" w14:textId="4FCBAC10" w:rsidR="00AF5BAC" w:rsidRDefault="00AF5BAC" w:rsidP="00AF5BAC">
      <w:pPr>
        <w:pStyle w:val="ListParagraph"/>
        <w:ind w:left="0"/>
        <w:jc w:val="both"/>
        <w:rPr>
          <w:rStyle w:val="SubtleEmphasis"/>
          <w:rFonts w:asciiTheme="majorHAnsi" w:hAnsiTheme="majorHAnsi" w:cstheme="majorHAnsi"/>
          <w:b/>
          <w:bCs/>
          <w:i w:val="0"/>
          <w:iCs w:val="0"/>
        </w:rPr>
      </w:pPr>
      <w:r w:rsidRPr="00EF15C3"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>1 week before colonoscopy</w:t>
      </w:r>
      <w:r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 xml:space="preserve">:    </w:t>
      </w:r>
    </w:p>
    <w:p w14:paraId="26138171" w14:textId="77777777" w:rsidR="00AF5BAC" w:rsidRDefault="00AF5BAC" w:rsidP="00AF5BAC">
      <w:pPr>
        <w:pStyle w:val="ListParagraph"/>
        <w:numPr>
          <w:ilvl w:val="0"/>
          <w:numId w:val="27"/>
        </w:num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>
        <w:rPr>
          <w:rStyle w:val="SubtleEmphasis"/>
          <w:rFonts w:asciiTheme="majorHAnsi" w:hAnsiTheme="majorHAnsi" w:cstheme="majorHAnsi"/>
          <w:i w:val="0"/>
          <w:iCs w:val="0"/>
        </w:rPr>
        <w:t xml:space="preserve">Avoid nuts seeds and corn for the week.  </w:t>
      </w:r>
    </w:p>
    <w:p w14:paraId="10E2C488" w14:textId="3FFFBE76" w:rsidR="00AF5BAC" w:rsidRDefault="00AF5BAC" w:rsidP="00AF5BAC">
      <w:pPr>
        <w:pStyle w:val="ListParagraph"/>
        <w:numPr>
          <w:ilvl w:val="0"/>
          <w:numId w:val="27"/>
        </w:num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>
        <w:rPr>
          <w:rStyle w:val="SubtleEmphasis"/>
          <w:rFonts w:asciiTheme="majorHAnsi" w:hAnsiTheme="majorHAnsi" w:cstheme="majorHAnsi"/>
          <w:i w:val="0"/>
          <w:iCs w:val="0"/>
        </w:rPr>
        <w:t>Avoid high-fiber foods for the week.   Try to avoid cruciferous vegetables, bran, whole-grains, fresh or whole fruit, or beans.  A diet which is higher in protein, such as eggs, meat, fish is generally low in fiber.</w:t>
      </w:r>
    </w:p>
    <w:p w14:paraId="2D9D9841" w14:textId="42A3878C" w:rsidR="00AF5BAC" w:rsidRDefault="00AF5BAC" w:rsidP="00AF5BAC">
      <w:pPr>
        <w:pStyle w:val="ListParagraph"/>
        <w:numPr>
          <w:ilvl w:val="0"/>
          <w:numId w:val="27"/>
        </w:num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>
        <w:rPr>
          <w:rStyle w:val="SubtleEmphasis"/>
          <w:rFonts w:asciiTheme="majorHAnsi" w:hAnsiTheme="majorHAnsi" w:cstheme="majorHAnsi"/>
          <w:i w:val="0"/>
          <w:iCs w:val="0"/>
        </w:rPr>
        <w:t>Low fiber diet includes eggs, white bread, cottage cheese, yogurt, chicken breast, turkey or tuna</w:t>
      </w:r>
    </w:p>
    <w:p w14:paraId="1EB950D6" w14:textId="45A838D4" w:rsidR="00AF5BAC" w:rsidRDefault="00AF5BAC" w:rsidP="00AF5BAC">
      <w:pPr>
        <w:pStyle w:val="ListParagraph"/>
        <w:ind w:left="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>
        <w:rPr>
          <w:rStyle w:val="SubtleEmphasis"/>
          <w:rFonts w:asciiTheme="majorHAnsi" w:hAnsiTheme="majorHAnsi" w:cstheme="majorHAnsi"/>
          <w:i w:val="0"/>
          <w:iCs w:val="0"/>
        </w:rPr>
        <w:t xml:space="preserve">         </w:t>
      </w:r>
    </w:p>
    <w:p w14:paraId="66EF19DB" w14:textId="3774CF11" w:rsidR="00AF5BAC" w:rsidRDefault="00AF5BAC" w:rsidP="00AF5BAC">
      <w:pPr>
        <w:pStyle w:val="ListParagraph"/>
        <w:ind w:left="0"/>
        <w:jc w:val="both"/>
        <w:rPr>
          <w:rStyle w:val="SubtleEmphasis"/>
          <w:rFonts w:asciiTheme="majorHAnsi" w:hAnsiTheme="majorHAnsi" w:cstheme="majorHAnsi"/>
          <w:bCs/>
          <w:i w:val="0"/>
          <w:iCs w:val="0"/>
        </w:rPr>
      </w:pPr>
      <w:r>
        <w:rPr>
          <w:rStyle w:val="SubtleEmphasis"/>
          <w:rFonts w:asciiTheme="majorHAnsi" w:hAnsiTheme="majorHAnsi" w:cstheme="majorHAnsi"/>
          <w:bCs/>
          <w:i w:val="0"/>
          <w:iCs w:val="0"/>
        </w:rPr>
        <w:t>Purchase these supplies from your local pharmacy, they are available without prescription.</w:t>
      </w:r>
    </w:p>
    <w:p w14:paraId="422BD43A" w14:textId="7502693F" w:rsidR="00AF5BAC" w:rsidRDefault="00AF5BAC" w:rsidP="00AF5BAC">
      <w:pPr>
        <w:pStyle w:val="ListParagraph"/>
        <w:numPr>
          <w:ilvl w:val="0"/>
          <w:numId w:val="32"/>
        </w:numPr>
        <w:jc w:val="both"/>
        <w:rPr>
          <w:rStyle w:val="SubtleEmphasis"/>
          <w:rFonts w:asciiTheme="majorHAnsi" w:hAnsiTheme="majorHAnsi" w:cstheme="majorHAnsi"/>
          <w:bCs/>
          <w:i w:val="0"/>
          <w:iCs w:val="0"/>
        </w:rPr>
      </w:pPr>
      <w:r>
        <w:rPr>
          <w:rStyle w:val="SubtleEmphasis"/>
          <w:rFonts w:asciiTheme="majorHAnsi" w:hAnsiTheme="majorHAnsi" w:cstheme="majorHAnsi"/>
          <w:bCs/>
          <w:i w:val="0"/>
          <w:iCs w:val="0"/>
        </w:rPr>
        <w:t xml:space="preserve"> </w:t>
      </w:r>
      <w:r w:rsidRPr="00AF5BAC">
        <w:rPr>
          <w:rStyle w:val="SubtleEmphasis"/>
          <w:rFonts w:asciiTheme="majorHAnsi" w:hAnsiTheme="majorHAnsi" w:cstheme="majorHAnsi"/>
          <w:b/>
          <w:i w:val="0"/>
          <w:iCs w:val="0"/>
        </w:rPr>
        <w:t>MiraLAX:</w:t>
      </w:r>
      <w:r>
        <w:rPr>
          <w:rStyle w:val="SubtleEmphasis"/>
          <w:rFonts w:asciiTheme="majorHAnsi" w:hAnsiTheme="majorHAnsi" w:cstheme="majorHAnsi"/>
          <w:bCs/>
          <w:i w:val="0"/>
          <w:iCs w:val="0"/>
        </w:rPr>
        <w:t xml:space="preserve"> 1 bottle, 238 g</w:t>
      </w:r>
    </w:p>
    <w:p w14:paraId="76989C83" w14:textId="006E86B8" w:rsidR="00AF5BAC" w:rsidRDefault="00AF5BAC" w:rsidP="00AF5BAC">
      <w:pPr>
        <w:pStyle w:val="ListParagraph"/>
        <w:numPr>
          <w:ilvl w:val="0"/>
          <w:numId w:val="32"/>
        </w:numPr>
        <w:jc w:val="both"/>
        <w:rPr>
          <w:rStyle w:val="SubtleEmphasis"/>
          <w:rFonts w:asciiTheme="majorHAnsi" w:hAnsiTheme="majorHAnsi" w:cstheme="majorHAnsi"/>
          <w:bCs/>
          <w:i w:val="0"/>
          <w:iCs w:val="0"/>
        </w:rPr>
      </w:pPr>
      <w:r>
        <w:rPr>
          <w:rStyle w:val="SubtleEmphasis"/>
          <w:rFonts w:asciiTheme="majorHAnsi" w:hAnsiTheme="majorHAnsi" w:cstheme="majorHAnsi"/>
          <w:bCs/>
          <w:i w:val="0"/>
          <w:iCs w:val="0"/>
        </w:rPr>
        <w:t xml:space="preserve"> </w:t>
      </w:r>
      <w:r w:rsidRPr="00AF5BAC">
        <w:rPr>
          <w:rStyle w:val="SubtleEmphasis"/>
          <w:rFonts w:asciiTheme="majorHAnsi" w:hAnsiTheme="majorHAnsi" w:cstheme="majorHAnsi"/>
          <w:b/>
          <w:i w:val="0"/>
          <w:iCs w:val="0"/>
        </w:rPr>
        <w:t xml:space="preserve">Dulcolax </w:t>
      </w:r>
      <w:r>
        <w:rPr>
          <w:rStyle w:val="SubtleEmphasis"/>
          <w:rFonts w:asciiTheme="majorHAnsi" w:hAnsiTheme="majorHAnsi" w:cstheme="majorHAnsi"/>
          <w:bCs/>
          <w:i w:val="0"/>
          <w:iCs w:val="0"/>
        </w:rPr>
        <w:t>(bisacodyl), 5 mg tablets, 4 pills.</w:t>
      </w:r>
    </w:p>
    <w:p w14:paraId="5AC29632" w14:textId="06E605B0" w:rsidR="00AF5BAC" w:rsidRDefault="00AF5BAC" w:rsidP="00AF5BAC">
      <w:pPr>
        <w:pStyle w:val="ListParagraph"/>
        <w:numPr>
          <w:ilvl w:val="0"/>
          <w:numId w:val="32"/>
        </w:numPr>
        <w:jc w:val="both"/>
        <w:rPr>
          <w:rStyle w:val="SubtleEmphasis"/>
          <w:rFonts w:asciiTheme="majorHAnsi" w:hAnsiTheme="majorHAnsi" w:cstheme="majorHAnsi"/>
          <w:bCs/>
          <w:i w:val="0"/>
          <w:iCs w:val="0"/>
        </w:rPr>
      </w:pPr>
      <w:r w:rsidRPr="00AF5BAC">
        <w:rPr>
          <w:rStyle w:val="SubtleEmphasis"/>
          <w:rFonts w:asciiTheme="majorHAnsi" w:hAnsiTheme="majorHAnsi" w:cstheme="majorHAnsi"/>
          <w:b/>
          <w:i w:val="0"/>
          <w:iCs w:val="0"/>
        </w:rPr>
        <w:t>Gatorade</w:t>
      </w:r>
      <w:r>
        <w:rPr>
          <w:rStyle w:val="SubtleEmphasis"/>
          <w:rFonts w:asciiTheme="majorHAnsi" w:hAnsiTheme="majorHAnsi" w:cstheme="majorHAnsi"/>
          <w:bCs/>
          <w:i w:val="0"/>
          <w:iCs w:val="0"/>
        </w:rPr>
        <w:t xml:space="preserve"> or Pedialyte, 64 ounces or Two </w:t>
      </w:r>
      <w:proofErr w:type="gramStart"/>
      <w:r>
        <w:rPr>
          <w:rStyle w:val="SubtleEmphasis"/>
          <w:rFonts w:asciiTheme="majorHAnsi" w:hAnsiTheme="majorHAnsi" w:cstheme="majorHAnsi"/>
          <w:bCs/>
          <w:i w:val="0"/>
          <w:iCs w:val="0"/>
        </w:rPr>
        <w:t>32 ounce</w:t>
      </w:r>
      <w:proofErr w:type="gramEnd"/>
      <w:r>
        <w:rPr>
          <w:rStyle w:val="SubtleEmphasis"/>
          <w:rFonts w:asciiTheme="majorHAnsi" w:hAnsiTheme="majorHAnsi" w:cstheme="majorHAnsi"/>
          <w:bCs/>
          <w:i w:val="0"/>
          <w:iCs w:val="0"/>
        </w:rPr>
        <w:t xml:space="preserve"> bottles.  Avoid the red.</w:t>
      </w:r>
    </w:p>
    <w:p w14:paraId="4412236E" w14:textId="77777777" w:rsidR="00AF5BAC" w:rsidRPr="00AF5BAC" w:rsidRDefault="00AF5BAC" w:rsidP="00AF5BAC">
      <w:pPr>
        <w:ind w:left="900"/>
        <w:jc w:val="both"/>
        <w:rPr>
          <w:rStyle w:val="SubtleEmphasis"/>
          <w:rFonts w:asciiTheme="majorHAnsi" w:hAnsiTheme="majorHAnsi" w:cstheme="majorHAnsi"/>
          <w:bCs/>
          <w:i w:val="0"/>
          <w:iCs w:val="0"/>
        </w:rPr>
      </w:pPr>
    </w:p>
    <w:p w14:paraId="03CD753C" w14:textId="77777777" w:rsidR="00AF5BAC" w:rsidRPr="00AF5BAC" w:rsidRDefault="00AF5BAC" w:rsidP="00AF5BAC">
      <w:pPr>
        <w:pStyle w:val="ListParagraph"/>
        <w:ind w:left="0"/>
        <w:jc w:val="both"/>
        <w:rPr>
          <w:rStyle w:val="SubtleEmphasis"/>
          <w:rFonts w:asciiTheme="majorHAnsi" w:hAnsiTheme="majorHAnsi" w:cstheme="majorHAnsi"/>
          <w:bCs/>
          <w:i w:val="0"/>
          <w:iCs w:val="0"/>
        </w:rPr>
      </w:pPr>
    </w:p>
    <w:p w14:paraId="2D92125E" w14:textId="77777777" w:rsidR="00AF5BAC" w:rsidRPr="00AF5BAC" w:rsidRDefault="00AF5BAC" w:rsidP="00AF5BAC">
      <w:p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3F3B7902" w14:textId="679E1352" w:rsidR="00661582" w:rsidRPr="00661582" w:rsidRDefault="00661582" w:rsidP="00661582">
      <w:p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5AACB98E" w14:textId="77777777" w:rsidR="0097194F" w:rsidRDefault="0097194F" w:rsidP="0097194F">
      <w:p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1AE167BF" w14:textId="77777777" w:rsidR="00AF5BAC" w:rsidRDefault="00AF5BAC" w:rsidP="0097194F">
      <w:pPr>
        <w:jc w:val="both"/>
        <w:rPr>
          <w:rStyle w:val="SubtleEmphasis"/>
          <w:rFonts w:asciiTheme="majorHAnsi" w:hAnsiTheme="majorHAnsi" w:cstheme="majorHAnsi"/>
          <w:b/>
          <w:bCs/>
          <w:i w:val="0"/>
          <w:iCs w:val="0"/>
        </w:rPr>
      </w:pPr>
    </w:p>
    <w:p w14:paraId="78B7D513" w14:textId="77777777" w:rsidR="00AF5BAC" w:rsidRDefault="00AF5BAC" w:rsidP="0097194F">
      <w:pPr>
        <w:jc w:val="both"/>
        <w:rPr>
          <w:rStyle w:val="SubtleEmphasis"/>
          <w:rFonts w:asciiTheme="majorHAnsi" w:hAnsiTheme="majorHAnsi" w:cstheme="majorHAnsi"/>
          <w:b/>
          <w:bCs/>
          <w:i w:val="0"/>
          <w:iCs w:val="0"/>
        </w:rPr>
      </w:pPr>
    </w:p>
    <w:p w14:paraId="3446FF13" w14:textId="77777777" w:rsidR="00AF5BAC" w:rsidRDefault="00AF5BAC" w:rsidP="0097194F">
      <w:pPr>
        <w:jc w:val="both"/>
        <w:rPr>
          <w:rStyle w:val="SubtleEmphasis"/>
          <w:rFonts w:asciiTheme="majorHAnsi" w:hAnsiTheme="majorHAnsi" w:cstheme="majorHAnsi"/>
          <w:b/>
          <w:bCs/>
          <w:i w:val="0"/>
          <w:iCs w:val="0"/>
        </w:rPr>
      </w:pPr>
    </w:p>
    <w:p w14:paraId="53A186EC" w14:textId="5470512E" w:rsidR="00AF5BAC" w:rsidRPr="00EF15C3" w:rsidRDefault="00AF5BAC" w:rsidP="0097194F">
      <w:pPr>
        <w:jc w:val="both"/>
        <w:rPr>
          <w:rStyle w:val="SubtleEmphasis"/>
          <w:rFonts w:asciiTheme="majorHAnsi" w:hAnsiTheme="majorHAnsi" w:cstheme="majorHAnsi"/>
          <w:b/>
          <w:bCs/>
          <w:i w:val="0"/>
          <w:iCs w:val="0"/>
        </w:rPr>
      </w:pPr>
      <w:r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>The</w:t>
      </w:r>
      <w:r w:rsidR="0097194F" w:rsidRPr="00EF15C3"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 xml:space="preserve"> day before colonoscopy</w:t>
      </w:r>
    </w:p>
    <w:p w14:paraId="4DE64E69" w14:textId="0736899F" w:rsidR="00AF5BAC" w:rsidRDefault="00AF5BAC" w:rsidP="0097194F">
      <w:pPr>
        <w:pStyle w:val="ListParagraph"/>
        <w:numPr>
          <w:ilvl w:val="0"/>
          <w:numId w:val="28"/>
        </w:numPr>
        <w:ind w:left="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>
        <w:rPr>
          <w:rStyle w:val="SubtleEmphasis"/>
          <w:rFonts w:asciiTheme="majorHAnsi" w:hAnsiTheme="majorHAnsi" w:cstheme="majorHAnsi"/>
          <w:i w:val="0"/>
          <w:iCs w:val="0"/>
        </w:rPr>
        <w:t xml:space="preserve">Consume only clear liquids for breakfast lunch and dinner the day before colonoscopy.  </w:t>
      </w:r>
    </w:p>
    <w:p w14:paraId="44585E18" w14:textId="295EB769" w:rsidR="0097194F" w:rsidRDefault="0097194F" w:rsidP="00AF5BAC">
      <w:pPr>
        <w:pStyle w:val="ListParagraph"/>
        <w:ind w:left="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 w:rsidRPr="00C96D2F"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>Clear liquid diet</w:t>
      </w:r>
      <w:r>
        <w:rPr>
          <w:rStyle w:val="SubtleEmphasis"/>
          <w:rFonts w:asciiTheme="majorHAnsi" w:hAnsiTheme="majorHAnsi" w:cstheme="majorHAnsi"/>
          <w:i w:val="0"/>
          <w:iCs w:val="0"/>
        </w:rPr>
        <w:t xml:space="preserve"> includes coffee or tea without creamer, clear fruit juices, plain gelatin or Jell-O, water, chicken broth, clear soda or ice pops.  Avoid red color. </w:t>
      </w:r>
    </w:p>
    <w:p w14:paraId="220EFD89" w14:textId="77777777" w:rsidR="00AF5BAC" w:rsidRPr="00AF5BAC" w:rsidRDefault="00AF5BAC" w:rsidP="00AF5BAC">
      <w:pPr>
        <w:pStyle w:val="ListParagrap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31AF02E6" w14:textId="29823352" w:rsidR="00AF5BAC" w:rsidRDefault="00AF5BAC" w:rsidP="00AF5BAC">
      <w:pPr>
        <w:pStyle w:val="ListParagraph"/>
        <w:numPr>
          <w:ilvl w:val="0"/>
          <w:numId w:val="28"/>
        </w:numPr>
        <w:ind w:left="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 w:rsidRPr="00AF5BAC"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>4 PM</w:t>
      </w:r>
      <w:r>
        <w:rPr>
          <w:rStyle w:val="SubtleEmphasis"/>
          <w:rFonts w:asciiTheme="majorHAnsi" w:hAnsiTheme="majorHAnsi" w:cstheme="majorHAnsi"/>
          <w:i w:val="0"/>
          <w:iCs w:val="0"/>
        </w:rPr>
        <w:t xml:space="preserve"> on the day before the colonoscopy.</w:t>
      </w:r>
    </w:p>
    <w:p w14:paraId="6D0A1154" w14:textId="77777777" w:rsidR="00AF5BAC" w:rsidRPr="00AF5BAC" w:rsidRDefault="00AF5BAC" w:rsidP="00AF5BAC">
      <w:pPr>
        <w:pStyle w:val="ListParagrap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02F78731" w14:textId="262DD7AC" w:rsidR="00AF5BAC" w:rsidRPr="00AF5BAC" w:rsidRDefault="00AF5BAC" w:rsidP="00AF5BAC">
      <w:pPr>
        <w:pStyle w:val="ListParagraph"/>
        <w:numPr>
          <w:ilvl w:val="0"/>
          <w:numId w:val="28"/>
        </w:num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 w:rsidRPr="00AF5BAC"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 xml:space="preserve">Mix one half of the MiraLAX </w:t>
      </w:r>
      <w:proofErr w:type="gramStart"/>
      <w:r w:rsidRPr="00AF5BAC"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 xml:space="preserve">bottle  </w:t>
      </w:r>
      <w:r w:rsidRPr="00AF5BAC">
        <w:rPr>
          <w:rStyle w:val="SubtleEmphasis"/>
          <w:rFonts w:asciiTheme="majorHAnsi" w:hAnsiTheme="majorHAnsi" w:cstheme="majorHAnsi"/>
          <w:i w:val="0"/>
          <w:iCs w:val="0"/>
        </w:rPr>
        <w:t>with</w:t>
      </w:r>
      <w:proofErr w:type="gramEnd"/>
      <w:r w:rsidRPr="00AF5BAC">
        <w:rPr>
          <w:rStyle w:val="SubtleEmphasis"/>
          <w:rFonts w:asciiTheme="majorHAnsi" w:hAnsiTheme="majorHAnsi" w:cstheme="majorHAnsi"/>
          <w:i w:val="0"/>
          <w:iCs w:val="0"/>
        </w:rPr>
        <w:t xml:space="preserve"> 32 ounces of either Gatorade or Pedialyte.  Keep refrigerated.</w:t>
      </w:r>
    </w:p>
    <w:p w14:paraId="7102C5F1" w14:textId="77777777" w:rsidR="00AF5BAC" w:rsidRPr="00AF5BAC" w:rsidRDefault="00AF5BAC" w:rsidP="00AF5BAC">
      <w:pPr>
        <w:pStyle w:val="ListParagrap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1CB54B0C" w14:textId="1939F661" w:rsidR="00AF5BAC" w:rsidRPr="00AF5BAC" w:rsidRDefault="00AF5BAC" w:rsidP="00AF5BAC">
      <w:pPr>
        <w:pStyle w:val="ListParagraph"/>
        <w:numPr>
          <w:ilvl w:val="0"/>
          <w:numId w:val="28"/>
        </w:num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 w:rsidRPr="00AF5BAC">
        <w:rPr>
          <w:rStyle w:val="SubtleEmphasis"/>
          <w:rFonts w:asciiTheme="majorHAnsi" w:hAnsiTheme="majorHAnsi" w:cstheme="majorHAnsi"/>
          <w:i w:val="0"/>
          <w:iCs w:val="0"/>
        </w:rPr>
        <w:t>Take the 4 Dulcolax/bisacodyl pills at 4 PM.</w:t>
      </w:r>
    </w:p>
    <w:p w14:paraId="24693FCF" w14:textId="77777777" w:rsidR="00AF5BAC" w:rsidRPr="00AF5BAC" w:rsidRDefault="00AF5BAC" w:rsidP="00AF5BAC">
      <w:pPr>
        <w:pStyle w:val="ListParagrap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0DA96E63" w14:textId="524A50BB" w:rsidR="00AF5BAC" w:rsidRDefault="00AF5BAC" w:rsidP="00AF5BAC">
      <w:pPr>
        <w:pStyle w:val="ListParagraph"/>
        <w:numPr>
          <w:ilvl w:val="0"/>
          <w:numId w:val="28"/>
        </w:numPr>
        <w:ind w:left="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 w:rsidRPr="00AF5BAC"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>5 PM to 6 PM</w:t>
      </w:r>
      <w:r>
        <w:rPr>
          <w:rStyle w:val="SubtleEmphasis"/>
          <w:rFonts w:asciiTheme="majorHAnsi" w:hAnsiTheme="majorHAnsi" w:cstheme="majorHAnsi"/>
          <w:i w:val="0"/>
          <w:iCs w:val="0"/>
        </w:rPr>
        <w:t xml:space="preserve"> on the day before colonoscopy, start drinking the Gatorade/MiraLAX solution.    Try to drink an </w:t>
      </w:r>
      <w:proofErr w:type="gramStart"/>
      <w:r>
        <w:rPr>
          <w:rStyle w:val="SubtleEmphasis"/>
          <w:rFonts w:asciiTheme="majorHAnsi" w:hAnsiTheme="majorHAnsi" w:cstheme="majorHAnsi"/>
          <w:i w:val="0"/>
          <w:iCs w:val="0"/>
        </w:rPr>
        <w:t>8 ounce</w:t>
      </w:r>
      <w:proofErr w:type="gramEnd"/>
      <w:r>
        <w:rPr>
          <w:rStyle w:val="SubtleEmphasis"/>
          <w:rFonts w:asciiTheme="majorHAnsi" w:hAnsiTheme="majorHAnsi" w:cstheme="majorHAnsi"/>
          <w:i w:val="0"/>
          <w:iCs w:val="0"/>
        </w:rPr>
        <w:t xml:space="preserve"> serving of the solution every 15 minutes.  </w:t>
      </w:r>
    </w:p>
    <w:p w14:paraId="37FC91F3" w14:textId="77777777" w:rsidR="00AF5BAC" w:rsidRPr="00AF5BAC" w:rsidRDefault="00AF5BAC" w:rsidP="00AF5BAC">
      <w:pPr>
        <w:pStyle w:val="ListParagrap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529C72A9" w14:textId="43F67933" w:rsidR="00AF5BAC" w:rsidRDefault="00AF5BAC" w:rsidP="00AF5BAC">
      <w:pPr>
        <w:pStyle w:val="ListParagraph"/>
        <w:numPr>
          <w:ilvl w:val="0"/>
          <w:numId w:val="28"/>
        </w:num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>
        <w:rPr>
          <w:rStyle w:val="SubtleEmphasis"/>
          <w:rFonts w:asciiTheme="majorHAnsi" w:hAnsiTheme="majorHAnsi" w:cstheme="majorHAnsi"/>
          <w:i w:val="0"/>
          <w:iCs w:val="0"/>
        </w:rPr>
        <w:t>First glass at 5 PM, second glass at 5:15 PM, third glass at 5:30 PM and last glass at 5:45 PM.</w:t>
      </w:r>
    </w:p>
    <w:p w14:paraId="49D4EFD9" w14:textId="65889030" w:rsidR="00AF5BAC" w:rsidRPr="00AF5BAC" w:rsidRDefault="00AF5BAC" w:rsidP="00AF5BAC">
      <w:pPr>
        <w:pStyle w:val="ListParagraph"/>
        <w:numPr>
          <w:ilvl w:val="0"/>
          <w:numId w:val="28"/>
        </w:numPr>
        <w:rPr>
          <w:rStyle w:val="SubtleEmphasis"/>
          <w:rFonts w:asciiTheme="majorHAnsi" w:hAnsiTheme="majorHAnsi" w:cstheme="majorHAnsi"/>
          <w:i w:val="0"/>
          <w:iCs w:val="0"/>
        </w:rPr>
      </w:pPr>
      <w:r>
        <w:rPr>
          <w:rStyle w:val="SubtleEmphasis"/>
          <w:rFonts w:asciiTheme="majorHAnsi" w:hAnsiTheme="majorHAnsi" w:cstheme="majorHAnsi"/>
          <w:i w:val="0"/>
          <w:iCs w:val="0"/>
        </w:rPr>
        <w:t>If you feel bloated you can slow the process.</w:t>
      </w:r>
      <w:r>
        <w:rPr>
          <w:rStyle w:val="SubtleEmphasis"/>
          <w:rFonts w:asciiTheme="majorHAnsi" w:hAnsiTheme="majorHAnsi" w:cstheme="majorHAnsi"/>
          <w:i w:val="0"/>
          <w:iCs w:val="0"/>
        </w:rPr>
        <w:br/>
      </w:r>
    </w:p>
    <w:p w14:paraId="0D1E9185" w14:textId="77777777" w:rsidR="0097194F" w:rsidRDefault="0097194F" w:rsidP="0097194F">
      <w:pPr>
        <w:jc w:val="both"/>
        <w:rPr>
          <w:rStyle w:val="SubtleEmphasis"/>
          <w:rFonts w:asciiTheme="majorHAnsi" w:hAnsiTheme="majorHAnsi" w:cstheme="majorHAnsi"/>
          <w:b/>
          <w:bCs/>
          <w:i w:val="0"/>
          <w:iCs w:val="0"/>
        </w:rPr>
      </w:pPr>
      <w:r w:rsidRPr="00EF15C3"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>The day of the colonoscopy</w:t>
      </w:r>
    </w:p>
    <w:p w14:paraId="260622C3" w14:textId="77777777" w:rsidR="00AF5BAC" w:rsidRPr="00AF5BAC" w:rsidRDefault="0097194F" w:rsidP="00AF5BAC">
      <w:pPr>
        <w:pStyle w:val="ListParagraph"/>
        <w:numPr>
          <w:ilvl w:val="0"/>
          <w:numId w:val="33"/>
        </w:num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 w:rsidRPr="00AF5BAC">
        <w:rPr>
          <w:rStyle w:val="SubtleEmphasis"/>
          <w:rFonts w:asciiTheme="majorHAnsi" w:hAnsiTheme="majorHAnsi" w:cstheme="majorHAnsi"/>
          <w:i w:val="0"/>
          <w:iCs w:val="0"/>
        </w:rPr>
        <w:t>Take all blood pressure and cardiac medications at their usual times.</w:t>
      </w:r>
    </w:p>
    <w:p w14:paraId="68C143C7" w14:textId="63311612" w:rsidR="0097194F" w:rsidRDefault="0097194F" w:rsidP="00AF5BAC">
      <w:p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16AA22AF" w14:textId="2A2B7593" w:rsidR="00AF5BAC" w:rsidRDefault="00600D00" w:rsidP="00600D00">
      <w:pPr>
        <w:pStyle w:val="ListParagraph"/>
        <w:numPr>
          <w:ilvl w:val="0"/>
          <w:numId w:val="33"/>
        </w:num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 w:rsidRPr="00600D00">
        <w:rPr>
          <w:rStyle w:val="SubtleEmphasis"/>
          <w:rFonts w:asciiTheme="majorHAnsi" w:hAnsiTheme="majorHAnsi" w:cstheme="majorHAnsi"/>
          <w:i w:val="0"/>
          <w:iCs w:val="0"/>
        </w:rPr>
        <w:t>Mix the remaining 32 ounces of Gatorade with the second half of the MiraLAX bottle.</w:t>
      </w:r>
    </w:p>
    <w:p w14:paraId="604A5C3F" w14:textId="77777777" w:rsidR="00600D00" w:rsidRPr="00600D00" w:rsidRDefault="00600D00" w:rsidP="00600D00">
      <w:p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668E57C6" w14:textId="5B9085EA" w:rsidR="00600D00" w:rsidRDefault="00600D00" w:rsidP="00600D00">
      <w:pPr>
        <w:pStyle w:val="ListParagraph"/>
        <w:numPr>
          <w:ilvl w:val="0"/>
          <w:numId w:val="33"/>
        </w:num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 w:rsidRPr="00600D00">
        <w:rPr>
          <w:rStyle w:val="SubtleEmphasis"/>
          <w:rFonts w:asciiTheme="majorHAnsi" w:hAnsiTheme="majorHAnsi" w:cstheme="majorHAnsi"/>
          <w:i w:val="0"/>
          <w:iCs w:val="0"/>
        </w:rPr>
        <w:t>6 hours before your arrival time start drinking the MiraLAX solution.  Drink 8 ounces of MiraLAX/Gatorade solution every 15 minutes.</w:t>
      </w:r>
    </w:p>
    <w:p w14:paraId="6AC11C94" w14:textId="77777777" w:rsidR="00600D00" w:rsidRPr="00600D00" w:rsidRDefault="00600D00" w:rsidP="00600D00">
      <w:pPr>
        <w:pStyle w:val="ListParagrap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526E4104" w14:textId="7C36D9B5" w:rsidR="00600D00" w:rsidRDefault="00600D00" w:rsidP="00600D00">
      <w:pPr>
        <w:pStyle w:val="ListParagraph"/>
        <w:numPr>
          <w:ilvl w:val="0"/>
          <w:numId w:val="33"/>
        </w:num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>
        <w:rPr>
          <w:rStyle w:val="SubtleEmphasis"/>
          <w:rFonts w:asciiTheme="majorHAnsi" w:hAnsiTheme="majorHAnsi" w:cstheme="majorHAnsi"/>
          <w:i w:val="0"/>
          <w:iCs w:val="0"/>
        </w:rPr>
        <w:t>You must complete drinking the remaining solution within 3 hours of the procedure time.</w:t>
      </w:r>
    </w:p>
    <w:p w14:paraId="58A45856" w14:textId="77777777" w:rsidR="00600D00" w:rsidRPr="00600D00" w:rsidRDefault="00600D00" w:rsidP="00600D00">
      <w:pPr>
        <w:pStyle w:val="ListParagrap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5F4AEE49" w14:textId="0B4CB31D" w:rsidR="00600D00" w:rsidRDefault="00600D00" w:rsidP="00600D00">
      <w:pPr>
        <w:pStyle w:val="ListParagraph"/>
        <w:numPr>
          <w:ilvl w:val="0"/>
          <w:numId w:val="33"/>
        </w:num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>
        <w:rPr>
          <w:rStyle w:val="SubtleEmphasis"/>
          <w:rFonts w:asciiTheme="majorHAnsi" w:hAnsiTheme="majorHAnsi" w:cstheme="majorHAnsi"/>
          <w:i w:val="0"/>
          <w:iCs w:val="0"/>
        </w:rPr>
        <w:t>Do not drink or eat for 3 hours before your procedure.  You can take blood pressure or cardiac medications with a sip of water at their usual times.</w:t>
      </w:r>
    </w:p>
    <w:p w14:paraId="5B121923" w14:textId="7DD486B8" w:rsidR="00AF5BAC" w:rsidRPr="00600D00" w:rsidRDefault="00AF5BAC" w:rsidP="00600D00">
      <w:p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2E1AD4BA" w14:textId="565FA50E" w:rsidR="00AF5BAC" w:rsidRDefault="00AF5BAC" w:rsidP="00AF5BAC">
      <w:p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519C42EA" w14:textId="77777777" w:rsidR="00AF5BAC" w:rsidRDefault="00AF5BAC" w:rsidP="00AF5BAC">
      <w:pPr>
        <w:pStyle w:val="ListParagraph"/>
        <w:ind w:left="0"/>
        <w:jc w:val="both"/>
        <w:rPr>
          <w:rStyle w:val="SubtleEmphasis"/>
          <w:rFonts w:asciiTheme="majorHAnsi" w:hAnsiTheme="majorHAnsi" w:cstheme="majorHAnsi"/>
          <w:i w:val="0"/>
          <w:iCs w:val="0"/>
          <w:u w:val="single"/>
        </w:rPr>
      </w:pPr>
      <w:r>
        <w:rPr>
          <w:rStyle w:val="SubtleEmphasis"/>
          <w:rFonts w:asciiTheme="majorHAnsi" w:hAnsiTheme="majorHAnsi" w:cstheme="majorHAnsi"/>
          <w:i w:val="0"/>
          <w:iCs w:val="0"/>
        </w:rPr>
        <w:t xml:space="preserve">If you have been immunized against SARS COV 2 </w:t>
      </w:r>
      <w:proofErr w:type="gramStart"/>
      <w:r>
        <w:rPr>
          <w:rStyle w:val="SubtleEmphasis"/>
          <w:rFonts w:asciiTheme="majorHAnsi" w:hAnsiTheme="majorHAnsi" w:cstheme="majorHAnsi"/>
          <w:i w:val="0"/>
          <w:iCs w:val="0"/>
        </w:rPr>
        <w:t>infection</w:t>
      </w:r>
      <w:proofErr w:type="gramEnd"/>
      <w:r>
        <w:rPr>
          <w:rStyle w:val="SubtleEmphasis"/>
          <w:rFonts w:asciiTheme="majorHAnsi" w:hAnsiTheme="majorHAnsi" w:cstheme="majorHAnsi"/>
          <w:i w:val="0"/>
          <w:iCs w:val="0"/>
        </w:rPr>
        <w:t xml:space="preserve"> please bring your immunization record.</w:t>
      </w:r>
      <w:r w:rsidRPr="00021AD2">
        <w:rPr>
          <w:rStyle w:val="SubtleEmphasis"/>
          <w:rFonts w:asciiTheme="majorHAnsi" w:hAnsiTheme="majorHAnsi" w:cstheme="majorHAnsi"/>
          <w:i w:val="0"/>
          <w:iCs w:val="0"/>
          <w:u w:val="single"/>
        </w:rPr>
        <w:t xml:space="preserve"> </w:t>
      </w:r>
    </w:p>
    <w:p w14:paraId="2E4C00D9" w14:textId="77777777" w:rsidR="00AF5BAC" w:rsidRDefault="00AF5BAC" w:rsidP="00AF5BAC">
      <w:p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2804E49A" w14:textId="5EC2ABAE" w:rsidR="00AF5BAC" w:rsidRDefault="00AF5BAC" w:rsidP="00AF5BAC">
      <w:p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0FFC2AB4" w14:textId="77777777" w:rsidR="00AF5BAC" w:rsidRDefault="00AF5BAC" w:rsidP="00AF5BAC">
      <w:pPr>
        <w:pStyle w:val="ListParagraph"/>
        <w:numPr>
          <w:ilvl w:val="0"/>
          <w:numId w:val="27"/>
        </w:numPr>
        <w:ind w:left="36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>
        <w:rPr>
          <w:rStyle w:val="SubtleEmphasis"/>
          <w:rFonts w:asciiTheme="majorHAnsi" w:hAnsiTheme="majorHAnsi" w:cstheme="majorHAnsi"/>
          <w:i w:val="0"/>
          <w:iCs w:val="0"/>
        </w:rPr>
        <w:t>You are scheduled for a colonoscopy on:</w:t>
      </w:r>
    </w:p>
    <w:p w14:paraId="57FEE99F" w14:textId="77777777" w:rsidR="00AF5BAC" w:rsidRDefault="00AF5BAC" w:rsidP="00AF5BAC">
      <w:pPr>
        <w:pStyle w:val="ListParagraph"/>
        <w:ind w:left="36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6955555F" w14:textId="77777777" w:rsidR="00AF5BAC" w:rsidRDefault="00AF5BAC" w:rsidP="00AF5BAC">
      <w:pPr>
        <w:pStyle w:val="ListParagraph"/>
        <w:ind w:left="36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>
        <w:rPr>
          <w:rStyle w:val="SubtleEmphasis"/>
          <w:rFonts w:asciiTheme="majorHAnsi" w:hAnsiTheme="majorHAnsi" w:cstheme="majorHAnsi"/>
          <w:i w:val="0"/>
          <w:iCs w:val="0"/>
        </w:rPr>
        <w:t xml:space="preserve">________ </w:t>
      </w:r>
      <w:proofErr w:type="gramStart"/>
      <w:r>
        <w:rPr>
          <w:rStyle w:val="SubtleEmphasis"/>
          <w:rFonts w:asciiTheme="majorHAnsi" w:hAnsiTheme="majorHAnsi" w:cstheme="majorHAnsi"/>
          <w:i w:val="0"/>
          <w:iCs w:val="0"/>
        </w:rPr>
        <w:t xml:space="preserve">day,   </w:t>
      </w:r>
      <w:proofErr w:type="gramEnd"/>
      <w:r>
        <w:rPr>
          <w:rStyle w:val="SubtleEmphasis"/>
          <w:rFonts w:asciiTheme="majorHAnsi" w:hAnsiTheme="majorHAnsi" w:cstheme="majorHAnsi"/>
          <w:i w:val="0"/>
          <w:iCs w:val="0"/>
        </w:rPr>
        <w:t xml:space="preserve"> ___ / ___ / ___   at _____  AM/PM</w:t>
      </w:r>
    </w:p>
    <w:p w14:paraId="6D4113D7" w14:textId="77777777" w:rsidR="00AF5BAC" w:rsidRPr="00AF5BAC" w:rsidRDefault="00AF5BAC" w:rsidP="00AF5BAC">
      <w:p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391B2C4F" w14:textId="77777777" w:rsidR="0097194F" w:rsidRPr="00FC3866" w:rsidRDefault="0097194F" w:rsidP="0097194F">
      <w:p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627F9A07" w14:textId="77777777" w:rsidR="0097194F" w:rsidRDefault="0097194F" w:rsidP="0097194F">
      <w:p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>
        <w:rPr>
          <w:rStyle w:val="SubtleEmphasis"/>
          <w:rFonts w:asciiTheme="majorHAnsi" w:hAnsiTheme="majorHAnsi" w:cstheme="majorHAnsi"/>
          <w:i w:val="0"/>
          <w:iCs w:val="0"/>
        </w:rPr>
        <w:t xml:space="preserve">Report/ biopsy results will appear on the Lawrence Gastro patient </w:t>
      </w:r>
      <w:proofErr w:type="gramStart"/>
      <w:r>
        <w:rPr>
          <w:rStyle w:val="SubtleEmphasis"/>
          <w:rFonts w:asciiTheme="majorHAnsi" w:hAnsiTheme="majorHAnsi" w:cstheme="majorHAnsi"/>
          <w:i w:val="0"/>
          <w:iCs w:val="0"/>
        </w:rPr>
        <w:t>portal  2</w:t>
      </w:r>
      <w:proofErr w:type="gramEnd"/>
      <w:r>
        <w:rPr>
          <w:rStyle w:val="SubtleEmphasis"/>
          <w:rFonts w:asciiTheme="majorHAnsi" w:hAnsiTheme="majorHAnsi" w:cstheme="majorHAnsi"/>
          <w:i w:val="0"/>
          <w:iCs w:val="0"/>
        </w:rPr>
        <w:t xml:space="preserve"> weeks after your procedure.</w:t>
      </w:r>
    </w:p>
    <w:p w14:paraId="5444FBBF" w14:textId="77777777" w:rsidR="0097194F" w:rsidRDefault="0097194F" w:rsidP="0097194F">
      <w:p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2AA319D3" w14:textId="77777777" w:rsidR="00580813" w:rsidRDefault="00580813" w:rsidP="00580813">
      <w:pPr>
        <w:jc w:val="both"/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</w:pPr>
      <w:r w:rsidRPr="002230DF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If at any time before or after the procedure you develop severe abdominal pain</w:t>
      </w:r>
      <w:r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, </w:t>
      </w:r>
      <w:r w:rsidRPr="002230DF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fever or </w:t>
      </w:r>
      <w:proofErr w:type="gramStart"/>
      <w:r w:rsidRPr="002230DF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bleeding</w:t>
      </w:r>
      <w:r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, </w:t>
      </w:r>
      <w:r w:rsidRPr="002230DF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 call</w:t>
      </w:r>
      <w:proofErr w:type="gramEnd"/>
      <w:r w:rsidRPr="002230DF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 the office as soon as possible</w:t>
      </w:r>
      <w:r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.</w:t>
      </w:r>
    </w:p>
    <w:p w14:paraId="21328DB3" w14:textId="77777777" w:rsidR="00BF1FA9" w:rsidRPr="009150A6" w:rsidRDefault="00BF1FA9" w:rsidP="009150A6">
      <w:p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sectPr w:rsidR="00BF1FA9" w:rsidRPr="009150A6" w:rsidSect="0097194F">
      <w:headerReference w:type="default" r:id="rId11"/>
      <w:footerReference w:type="default" r:id="rId12"/>
      <w:pgSz w:w="12240" w:h="15840"/>
      <w:pgMar w:top="1008" w:right="144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587C" w14:textId="77777777" w:rsidR="00A412C0" w:rsidRDefault="00A412C0" w:rsidP="00C3502D">
      <w:r>
        <w:separator/>
      </w:r>
    </w:p>
  </w:endnote>
  <w:endnote w:type="continuationSeparator" w:id="0">
    <w:p w14:paraId="1B345C53" w14:textId="77777777" w:rsidR="00A412C0" w:rsidRDefault="00A412C0" w:rsidP="00C3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031E" w14:textId="76348002" w:rsidR="003515F4" w:rsidRDefault="003515F4">
    <w:pPr>
      <w:pStyle w:val="Footer"/>
    </w:pPr>
    <w:r>
      <w:t>Lawrence Gastroenterology   3100 Princeton Pike Building 4 Lawrenceville New Jersey 08648 (609) 882–2185</w:t>
    </w:r>
  </w:p>
  <w:p w14:paraId="4A32DDFA" w14:textId="433AADD1" w:rsidR="00C3502D" w:rsidRDefault="00C35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D5DF" w14:textId="77777777" w:rsidR="00A412C0" w:rsidRDefault="00A412C0" w:rsidP="00C3502D">
      <w:r>
        <w:separator/>
      </w:r>
    </w:p>
  </w:footnote>
  <w:footnote w:type="continuationSeparator" w:id="0">
    <w:p w14:paraId="7E566D04" w14:textId="77777777" w:rsidR="00A412C0" w:rsidRDefault="00A412C0" w:rsidP="00C35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5DC0" w14:textId="65383BA5" w:rsidR="00C3502D" w:rsidRDefault="00AF158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9552087" wp14:editId="31C1D577">
              <wp:simplePos x="0" y="0"/>
              <wp:positionH relativeFrom="margin">
                <wp:align>right</wp:align>
              </wp:positionH>
              <wp:positionV relativeFrom="page">
                <wp:posOffset>295275</wp:posOffset>
              </wp:positionV>
              <wp:extent cx="5949950" cy="44513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4513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E7A881" w14:textId="25A54FD9" w:rsidR="00AF158B" w:rsidRPr="00AF158B" w:rsidRDefault="000B6F78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Colonoscopy </w:t>
                          </w:r>
                          <w:proofErr w:type="gramStart"/>
                          <w: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preparation</w:t>
                          </w:r>
                          <w:r w:rsidR="00600B83"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 WITH</w:t>
                          </w:r>
                          <w:proofErr w:type="gramEnd"/>
                          <w:r w:rsidR="00600B83"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Miralax and gatorade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552087" id="Rectangle 197" o:spid="_x0000_s1026" style="position:absolute;margin-left:417.3pt;margin-top:23.25pt;width:468.5pt;height:35.0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JveQIAAG0FAAAOAAAAZHJzL2Uyb0RvYy54bWysVNtqGzEQfS/0H4Tem/W6dlubrINxSCmE&#10;JCQpeZa1kleg1aiS7F336zvSXpwmoYVSP8gjzZnb2Zk5v2hrTQ7CeQWmoPnZhBJhOJTK7Ar6/fHq&#10;wxdKfGCmZBqMKOhReHqxev/uvLFLMYUKdCkcQSfGLxtb0CoEu8wyzytRM38GVhhUSnA1C3h1u6x0&#10;rEHvtc6mk8mnrAFXWgdceI+vl52SrpJ/KQUPt1J6EYguKOYW0unSuY1ntjpny51jtlK8T4P9QxY1&#10;UwaDjq4uWWBk79QrV7XiDjzIcMahzkBKxUWqAavJJy+qeaiYFakWJMfbkSb//9zym8ODvXNIQ2P9&#10;0qMYq2ilq+M/5kfaRNZxJEu0gXB8nC9mi8UcOeWom83m+cd5ZDM7WVvnw1cBNYlCQR1+jMQRO1z7&#10;0EEHSAzmQavySmmdLrEBxEY7cmD46RjnwoS8D/AbUpuINxAtO6fxJTuVk6Rw1CLitLkXkqgSC5im&#10;ZFKnvQ6UcqhYKbr48wn+huhDaqnY5DCiJcYffed/8t1l2eOjqUiNOhpP/m48WqTIYMJoXCsD7i0H&#10;eqRPdviBpI6ayFJoty0mF8UtlMc7Rxx0E+Mtv1L4Fa+ZD3fM4Yjgh8exD7d4SA1NQaGXKKnA/Xzr&#10;PeKxc1FLSYMjV1D/Y8+coER/M9jTi3w2izOaLrP55yle3HPN9rnG7OsNYGvkuGAsT2LEBz2I0kH9&#10;hNthHaOiihmOsQvKgxsum9CtAtwvXKzXCYZzaVm4Ng+WR+eR4Nilj+0Tc7Zv5YBDcAPDeLLli47u&#10;sNHSwHofQKrU7idee+pxplMP9fsnLo3n94Q6bcnVLwAAAP//AwBQSwMEFAAGAAgAAAAhANDf2crf&#10;AAAABwEAAA8AAABkcnMvZG93bnJldi54bWxMj8FOwzAQRO9I/IO1SNyoUxpSCHEqVKlCSAhKQUi9&#10;ufESB+J1FLut+XuWExxnZzTztlok14sDjqHzpGA6yUAgNd501Cp4e11dXIMIUZPRvSdU8I0BFvXp&#10;SaVL44/0godNbAWXUCi1AhvjUEoZGotOh4kfkNj78KPTkeXYSjPqI5e7Xl5mWSGd7ogXrB5wabH5&#10;2uydgs8k1/b9MV9uVw/bfH4/S0/r56TU+Vm6uwURMcW/MPziMzrUzLTzezJB9Ar4kaggL65AsHsz&#10;m/Nhx7FpUYCsK/mfv/4BAAD//wMAUEsBAi0AFAAGAAgAAAAhALaDOJL+AAAA4QEAABMAAAAAAAAA&#10;AAAAAAAAAAAAAFtDb250ZW50X1R5cGVzXS54bWxQSwECLQAUAAYACAAAACEAOP0h/9YAAACUAQAA&#10;CwAAAAAAAAAAAAAAAAAvAQAAX3JlbHMvLnJlbHNQSwECLQAUAAYACAAAACEAPOXSb3kCAABtBQAA&#10;DgAAAAAAAAAAAAAAAAAuAgAAZHJzL2Uyb0RvYy54bWxQSwECLQAUAAYACAAAACEA0N/Zyt8AAAAH&#10;AQAADwAAAAAAAAAAAAAAAADTBAAAZHJzL2Rvd25yZXYueG1sUEsFBgAAAAAEAAQA8wAAAN8FAAAA&#10;AA==&#10;" o:allowoverlap="f" fillcolor="#5b9bd5 [3204]" stroked="f" strokeweight="1pt">
              <v:textbox>
                <w:txbxContent>
                  <w:p w14:paraId="2FE7A881" w14:textId="25A54FD9" w:rsidR="00AF158B" w:rsidRPr="00AF158B" w:rsidRDefault="000B6F78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Colonoscopy </w:t>
                    </w:r>
                    <w:proofErr w:type="gramStart"/>
                    <w: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>preparation</w:t>
                    </w:r>
                    <w:r w:rsidR="00600B83"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 WITH</w:t>
                    </w:r>
                    <w:proofErr w:type="gramEnd"/>
                    <w:r w:rsidR="00600B83"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Miralax and gatorade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84CE7"/>
    <w:multiLevelType w:val="hybridMultilevel"/>
    <w:tmpl w:val="F3247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3407E4"/>
    <w:multiLevelType w:val="hybridMultilevel"/>
    <w:tmpl w:val="DA64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30A0C"/>
    <w:multiLevelType w:val="hybridMultilevel"/>
    <w:tmpl w:val="DE0AE27A"/>
    <w:lvl w:ilvl="0" w:tplc="B5C60C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0EF0494D"/>
    <w:multiLevelType w:val="multilevel"/>
    <w:tmpl w:val="B154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F5372E"/>
    <w:multiLevelType w:val="hybridMultilevel"/>
    <w:tmpl w:val="BA00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B0245"/>
    <w:multiLevelType w:val="multilevel"/>
    <w:tmpl w:val="7C86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6F80407"/>
    <w:multiLevelType w:val="hybridMultilevel"/>
    <w:tmpl w:val="A044E48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6A3669B"/>
    <w:multiLevelType w:val="hybridMultilevel"/>
    <w:tmpl w:val="02E4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50F45C9"/>
    <w:multiLevelType w:val="hybridMultilevel"/>
    <w:tmpl w:val="AB960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4C47DA"/>
    <w:multiLevelType w:val="hybridMultilevel"/>
    <w:tmpl w:val="B43A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573901">
    <w:abstractNumId w:val="27"/>
  </w:num>
  <w:num w:numId="2" w16cid:durableId="1538422877">
    <w:abstractNumId w:val="13"/>
  </w:num>
  <w:num w:numId="3" w16cid:durableId="67465544">
    <w:abstractNumId w:val="11"/>
  </w:num>
  <w:num w:numId="4" w16cid:durableId="2045791692">
    <w:abstractNumId w:val="31"/>
  </w:num>
  <w:num w:numId="5" w16cid:durableId="804398153">
    <w:abstractNumId w:val="17"/>
  </w:num>
  <w:num w:numId="6" w16cid:durableId="1851531007">
    <w:abstractNumId w:val="23"/>
  </w:num>
  <w:num w:numId="7" w16cid:durableId="1378312735">
    <w:abstractNumId w:val="25"/>
  </w:num>
  <w:num w:numId="8" w16cid:durableId="874854267">
    <w:abstractNumId w:val="9"/>
  </w:num>
  <w:num w:numId="9" w16cid:durableId="971331225">
    <w:abstractNumId w:val="7"/>
  </w:num>
  <w:num w:numId="10" w16cid:durableId="1633705700">
    <w:abstractNumId w:val="6"/>
  </w:num>
  <w:num w:numId="11" w16cid:durableId="1067804942">
    <w:abstractNumId w:val="5"/>
  </w:num>
  <w:num w:numId="12" w16cid:durableId="795608618">
    <w:abstractNumId w:val="4"/>
  </w:num>
  <w:num w:numId="13" w16cid:durableId="957183098">
    <w:abstractNumId w:val="8"/>
  </w:num>
  <w:num w:numId="14" w16cid:durableId="1790930904">
    <w:abstractNumId w:val="3"/>
  </w:num>
  <w:num w:numId="15" w16cid:durableId="234513244">
    <w:abstractNumId w:val="2"/>
  </w:num>
  <w:num w:numId="16" w16cid:durableId="241180677">
    <w:abstractNumId w:val="1"/>
  </w:num>
  <w:num w:numId="17" w16cid:durableId="915289645">
    <w:abstractNumId w:val="0"/>
  </w:num>
  <w:num w:numId="18" w16cid:durableId="378549984">
    <w:abstractNumId w:val="18"/>
  </w:num>
  <w:num w:numId="19" w16cid:durableId="247079161">
    <w:abstractNumId w:val="21"/>
  </w:num>
  <w:num w:numId="20" w16cid:durableId="1057122504">
    <w:abstractNumId w:val="28"/>
  </w:num>
  <w:num w:numId="21" w16cid:durableId="1511870264">
    <w:abstractNumId w:val="24"/>
  </w:num>
  <w:num w:numId="22" w16cid:durableId="538472365">
    <w:abstractNumId w:val="12"/>
  </w:num>
  <w:num w:numId="23" w16cid:durableId="1839268013">
    <w:abstractNumId w:val="32"/>
  </w:num>
  <w:num w:numId="24" w16cid:durableId="836576973">
    <w:abstractNumId w:val="30"/>
  </w:num>
  <w:num w:numId="25" w16cid:durableId="2024435977">
    <w:abstractNumId w:val="10"/>
  </w:num>
  <w:num w:numId="26" w16cid:durableId="1499417455">
    <w:abstractNumId w:val="14"/>
  </w:num>
  <w:num w:numId="27" w16cid:durableId="1050420585">
    <w:abstractNumId w:val="26"/>
  </w:num>
  <w:num w:numId="28" w16cid:durableId="2093886978">
    <w:abstractNumId w:val="29"/>
  </w:num>
  <w:num w:numId="29" w16cid:durableId="1539850859">
    <w:abstractNumId w:val="22"/>
  </w:num>
  <w:num w:numId="30" w16cid:durableId="494763598">
    <w:abstractNumId w:val="20"/>
  </w:num>
  <w:num w:numId="31" w16cid:durableId="9260713">
    <w:abstractNumId w:val="16"/>
  </w:num>
  <w:num w:numId="32" w16cid:durableId="2021546639">
    <w:abstractNumId w:val="15"/>
  </w:num>
  <w:num w:numId="33" w16cid:durableId="10474844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2D"/>
    <w:rsid w:val="0001345F"/>
    <w:rsid w:val="00021AD2"/>
    <w:rsid w:val="000A263F"/>
    <w:rsid w:val="000B6F78"/>
    <w:rsid w:val="001119C3"/>
    <w:rsid w:val="001262C7"/>
    <w:rsid w:val="00167EB3"/>
    <w:rsid w:val="001939AE"/>
    <w:rsid w:val="001B626D"/>
    <w:rsid w:val="001C0212"/>
    <w:rsid w:val="002165DA"/>
    <w:rsid w:val="002230DF"/>
    <w:rsid w:val="002957FD"/>
    <w:rsid w:val="002D079C"/>
    <w:rsid w:val="002F506B"/>
    <w:rsid w:val="003515F4"/>
    <w:rsid w:val="00373A88"/>
    <w:rsid w:val="00393B46"/>
    <w:rsid w:val="003971B0"/>
    <w:rsid w:val="00517734"/>
    <w:rsid w:val="00527A90"/>
    <w:rsid w:val="00580813"/>
    <w:rsid w:val="00582954"/>
    <w:rsid w:val="00600B83"/>
    <w:rsid w:val="00600D00"/>
    <w:rsid w:val="0060168B"/>
    <w:rsid w:val="00604439"/>
    <w:rsid w:val="00645252"/>
    <w:rsid w:val="00661582"/>
    <w:rsid w:val="006D3D74"/>
    <w:rsid w:val="006F1CD1"/>
    <w:rsid w:val="007B24E8"/>
    <w:rsid w:val="007C712C"/>
    <w:rsid w:val="0083569A"/>
    <w:rsid w:val="00836828"/>
    <w:rsid w:val="008E453F"/>
    <w:rsid w:val="009150A6"/>
    <w:rsid w:val="00954A27"/>
    <w:rsid w:val="00956226"/>
    <w:rsid w:val="0097194F"/>
    <w:rsid w:val="00A412C0"/>
    <w:rsid w:val="00A9204E"/>
    <w:rsid w:val="00A92557"/>
    <w:rsid w:val="00AB3929"/>
    <w:rsid w:val="00AD7E3F"/>
    <w:rsid w:val="00AF158B"/>
    <w:rsid w:val="00AF5BAC"/>
    <w:rsid w:val="00B97763"/>
    <w:rsid w:val="00BF1FA9"/>
    <w:rsid w:val="00BF219E"/>
    <w:rsid w:val="00BF521E"/>
    <w:rsid w:val="00C3502D"/>
    <w:rsid w:val="00C41819"/>
    <w:rsid w:val="00C453B1"/>
    <w:rsid w:val="00C70177"/>
    <w:rsid w:val="00C8102A"/>
    <w:rsid w:val="00C96D2F"/>
    <w:rsid w:val="00DD42B5"/>
    <w:rsid w:val="00E73EAB"/>
    <w:rsid w:val="00E83BE9"/>
    <w:rsid w:val="00EF15C3"/>
    <w:rsid w:val="00F81BE9"/>
    <w:rsid w:val="00FA15EB"/>
    <w:rsid w:val="00FC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54C78"/>
  <w15:chartTrackingRefBased/>
  <w15:docId w15:val="{08C03EF1-1A00-46CB-8105-C65C717D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35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%20Deantonio\AppData\Local\Microsoft\Office\16.0\DTS\en-US%7b47E5035F-056B-41E9-BD9F-6A9FFFC2CDD3%7d\%7bA2EF41A2-7F0E-4E8E-AC2B-FC75117CCCB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43C39D-E1DA-44E3-84C6-601CE788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{A2EF41A2-7F0E-4E8E-AC2B-FC75117CCCBE}tf02786999_win32</Template>
  <TotalTime>2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Deantonio</dc:creator>
  <cp:keywords/>
  <dc:description/>
  <cp:lastModifiedBy>bdeantonio9@gmail.com</cp:lastModifiedBy>
  <cp:revision>2</cp:revision>
  <cp:lastPrinted>2021-10-02T20:02:00Z</cp:lastPrinted>
  <dcterms:created xsi:type="dcterms:W3CDTF">2022-06-06T15:49:00Z</dcterms:created>
  <dcterms:modified xsi:type="dcterms:W3CDTF">2022-06-06T15:49:00Z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